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177"/>
        <w:gridCol w:w="2463"/>
        <w:gridCol w:w="17"/>
        <w:gridCol w:w="2445"/>
        <w:gridCol w:w="2463"/>
        <w:gridCol w:w="2463"/>
      </w:tblGrid>
      <w:tr w:rsidR="0000763A" w:rsidRPr="0000763A" w:rsidTr="0000763A">
        <w:trPr>
          <w:trHeight w:val="60"/>
          <w:tblHeader/>
        </w:trPr>
        <w:tc>
          <w:tcPr>
            <w:tcW w:w="200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763A" w:rsidRPr="0000763A" w:rsidRDefault="0000763A" w:rsidP="000076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72" w:hanging="172"/>
              <w:jc w:val="center"/>
              <w:textAlignment w:val="center"/>
              <w:rPr>
                <w:rFonts w:eastAsiaTheme="minorEastAsia" w:cstheme="minorHAnsi"/>
                <w:caps/>
                <w:color w:val="FFFFFF" w:themeColor="background1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caps/>
                <w:color w:val="FFFFFF" w:themeColor="background1"/>
                <w:sz w:val="24"/>
                <w:szCs w:val="24"/>
                <w:lang w:eastAsia="pl-PL"/>
              </w:rPr>
              <w:t>Nr i temat lekcji</w:t>
            </w:r>
          </w:p>
        </w:tc>
        <w:tc>
          <w:tcPr>
            <w:tcW w:w="46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763A" w:rsidRPr="0000763A" w:rsidRDefault="0000763A" w:rsidP="000076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72" w:hanging="172"/>
              <w:jc w:val="center"/>
              <w:textAlignment w:val="center"/>
              <w:rPr>
                <w:rFonts w:eastAsiaTheme="minorEastAsia" w:cstheme="minorHAnsi"/>
                <w:b/>
                <w:caps/>
                <w:color w:val="FFFFFF" w:themeColor="background1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caps/>
                <w:color w:val="FFFFFF" w:themeColor="background1"/>
                <w:sz w:val="24"/>
                <w:szCs w:val="24"/>
                <w:lang w:eastAsia="pl-PL"/>
              </w:rPr>
              <w:t>Wymagania podstawowe</w:t>
            </w:r>
          </w:p>
          <w:p w:rsidR="0000763A" w:rsidRPr="0000763A" w:rsidRDefault="0000763A" w:rsidP="000076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72" w:hanging="172"/>
              <w:jc w:val="center"/>
              <w:textAlignment w:val="center"/>
              <w:rPr>
                <w:rFonts w:eastAsiaTheme="minorEastAsia" w:cstheme="minorHAnsi"/>
                <w:caps/>
                <w:color w:val="FFFFFF" w:themeColor="background1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caps/>
                <w:color w:val="FFFFFF" w:themeColor="background1"/>
                <w:sz w:val="24"/>
                <w:szCs w:val="24"/>
                <w:lang w:eastAsia="pl-PL"/>
              </w:rPr>
              <w:t>Uczeń:</w:t>
            </w:r>
          </w:p>
        </w:tc>
        <w:tc>
          <w:tcPr>
            <w:tcW w:w="73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763A" w:rsidRPr="0000763A" w:rsidRDefault="0000763A" w:rsidP="000076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72" w:hanging="172"/>
              <w:jc w:val="center"/>
              <w:textAlignment w:val="center"/>
              <w:rPr>
                <w:rFonts w:eastAsiaTheme="minorEastAsia" w:cstheme="minorHAnsi"/>
                <w:b/>
                <w:caps/>
                <w:color w:val="FFFFFF" w:themeColor="background1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caps/>
                <w:color w:val="FFFFFF" w:themeColor="background1"/>
                <w:sz w:val="24"/>
                <w:szCs w:val="24"/>
                <w:lang w:eastAsia="pl-PL"/>
              </w:rPr>
              <w:t>Wymagania ponadpodstawowe</w:t>
            </w:r>
          </w:p>
          <w:p w:rsidR="0000763A" w:rsidRPr="0000763A" w:rsidRDefault="0000763A" w:rsidP="000076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72" w:hanging="172"/>
              <w:jc w:val="center"/>
              <w:textAlignment w:val="center"/>
              <w:rPr>
                <w:rFonts w:eastAsiaTheme="minorEastAsia" w:cstheme="minorHAnsi"/>
                <w:caps/>
                <w:color w:val="FFFFFF" w:themeColor="background1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caps/>
                <w:color w:val="FFFFFF" w:themeColor="background1"/>
                <w:sz w:val="24"/>
                <w:szCs w:val="24"/>
                <w:lang w:eastAsia="pl-PL"/>
              </w:rPr>
              <w:t>Uczeń:</w:t>
            </w:r>
          </w:p>
        </w:tc>
      </w:tr>
      <w:tr w:rsidR="0000763A" w:rsidRPr="0000763A" w:rsidTr="0000763A">
        <w:trPr>
          <w:trHeight w:val="60"/>
          <w:tblHeader/>
        </w:trPr>
        <w:tc>
          <w:tcPr>
            <w:tcW w:w="200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763A" w:rsidRPr="0000763A" w:rsidRDefault="0000763A" w:rsidP="0000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763A" w:rsidRPr="0000763A" w:rsidRDefault="0000763A" w:rsidP="000076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eastAsiaTheme="minorEastAsia" w:cstheme="minorHAns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FFFFFF"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2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763A" w:rsidRPr="0000763A" w:rsidRDefault="0000763A" w:rsidP="000076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eastAsiaTheme="minorEastAsia" w:cstheme="minorHAns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FFFFFF"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763A" w:rsidRPr="0000763A" w:rsidRDefault="0000763A" w:rsidP="000076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eastAsiaTheme="minorEastAsia" w:cstheme="minorHAns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FFFFFF"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763A" w:rsidRPr="0000763A" w:rsidRDefault="0000763A" w:rsidP="000076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eastAsiaTheme="minorEastAsia" w:cstheme="minorHAns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FFFFFF"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763A" w:rsidRPr="0000763A" w:rsidRDefault="0000763A" w:rsidP="000076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eastAsiaTheme="minorEastAsia" w:cstheme="minorHAns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FFFFFF"/>
                <w:sz w:val="24"/>
                <w:szCs w:val="24"/>
                <w:lang w:eastAsia="pl-PL"/>
              </w:rPr>
              <w:t>Ocena celująca</w:t>
            </w:r>
          </w:p>
        </w:tc>
      </w:tr>
      <w:tr w:rsidR="0000763A" w:rsidRPr="0000763A" w:rsidTr="0000763A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72" w:hanging="172"/>
              <w:jc w:val="center"/>
              <w:textAlignment w:val="center"/>
              <w:rPr>
                <w:rFonts w:eastAsiaTheme="minorEastAsia" w:cstheme="minorHAns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caps/>
                <w:sz w:val="24"/>
                <w:szCs w:val="24"/>
                <w:lang w:eastAsia="pl-PL"/>
              </w:rPr>
              <w:t>DZIAŁ 1.</w:t>
            </w:r>
            <w:r w:rsidRPr="0000763A">
              <w:rPr>
                <w:rFonts w:eastAsiaTheme="minorEastAsia" w:cstheme="minorHAnsi"/>
                <w:caps/>
                <w:sz w:val="24"/>
                <w:szCs w:val="24"/>
                <w:lang w:eastAsia="pl-PL"/>
              </w:rPr>
              <w:t xml:space="preserve"> </w:t>
            </w:r>
            <w:r w:rsidRPr="0000763A">
              <w:rPr>
                <w:rFonts w:cstheme="minorHAnsi"/>
                <w:b/>
                <w:color w:val="FFFFFF"/>
                <w:sz w:val="24"/>
                <w:szCs w:val="24"/>
              </w:rPr>
              <w:t>TKANKI ZWIERZĘCE. PARZYDEŁKOWCE, PŁAZIŃCE I NICIENIE</w:t>
            </w:r>
          </w:p>
        </w:tc>
      </w:tr>
      <w:tr w:rsidR="0000763A" w:rsidRPr="0000763A" w:rsidTr="0000763A">
        <w:trPr>
          <w:trHeight w:val="60"/>
        </w:trPr>
        <w:tc>
          <w:tcPr>
            <w:tcW w:w="2006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1. Ogólna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charakterystyka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zwierząt</w:t>
            </w:r>
          </w:p>
        </w:tc>
        <w:tc>
          <w:tcPr>
            <w:tcW w:w="2177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podaje przykłady zwierząt żyjących w różnych środowiskach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wymienia charakterystyczne cechy zwierząt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wymienia główne grupy bezkręgowców i kręgowców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najważniejsze cechy bezkręgowców i kręgowców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tryb życia wybranych przedstawicieli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wykazuje związek symetrii ciała z trybem życia zwierząt</w:t>
            </w:r>
          </w:p>
        </w:tc>
      </w:tr>
      <w:tr w:rsidR="0000763A" w:rsidRPr="0000763A" w:rsidTr="0000763A">
        <w:trPr>
          <w:trHeight w:val="60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2. Tkanki zwierzęce – nabłonkowa i łączna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określa, co to jest tkanka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 xml:space="preserve">klasyfikuje tkanki zwierzęce 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funkcje tkanki nabłonkowej i łącznej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budowę tkanki nabłonkowej i łącznej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dokonuje obserwacji mikroskopowej tkanki nabłonkowej lub łącznej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wskazuje w budowie tkanki nabłonkowej i tkanek łącznych cechy adaptacyjne do pełnienia określonych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rozpoznaje tkankę nabłonkową, chrzęstną, kostną i krew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porównuje tkankę nabłonkową i łączną pod względem budowy, funkcji i położenia w organizmach zwierzęcych</w:t>
            </w:r>
          </w:p>
        </w:tc>
      </w:tr>
      <w:tr w:rsidR="0000763A" w:rsidRPr="0000763A" w:rsidTr="0000763A">
        <w:trPr>
          <w:trHeight w:val="60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3. Tkanki zwierzęce – mięśniowa i nerwowa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wymienia rodzaje tkanki mięśniowej i podaje ich funkcje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rolę tkanki nerwowej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budowę neuronu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dokonuje obserwacji mikroskopowej tkanki mięśniowej lub nerwowej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wykazuje związek budowy tkanki mięśniowej z funkcją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wskazuje cechy adaptacyjne w budowie tkanki nerwowej do pełnionych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rozpoznaje tkanki mięśniowe i tkankę nerwową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porównuje tkankę mięśniową i nerwową pod względem budowy, funkcji i położenia w organizmach zwierzęcych</w:t>
            </w:r>
          </w:p>
        </w:tc>
      </w:tr>
      <w:tr w:rsidR="0000763A" w:rsidRPr="0000763A" w:rsidTr="0000763A">
        <w:trPr>
          <w:trHeight w:val="60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4. Charakterystyka,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przegląd i znaczenie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parzydełkowców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środowiska i tryb życia parzydełkowców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wymienia cechy umożliwiające zaklasyfikowanie organizmu do parzydełkowców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znaczenie parzydełkowców w przyrodzie i dla 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porównuje budowę i tryb życia polipa i meduzy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identyfikuje nieznany organizm jako przedstawiciela parzydełkowców na podstawie charakterystycznych 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sposoby rozmnażania się polipa oraz meduzy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krótko charakteryzuje stułbiopławy, krążkopławy i koralowce</w:t>
            </w:r>
          </w:p>
        </w:tc>
      </w:tr>
      <w:tr w:rsidR="0000763A" w:rsidRPr="0000763A" w:rsidTr="0000763A">
        <w:trPr>
          <w:trHeight w:val="60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5. Charakterystyka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płazińców. Płazińce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pasożytnicze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środowiska i tryb życia płazińców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wymienia cechy umożliwiające zaklasyfikowanie organizmu do płazińców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sposoby zarażenia się tasiemcem uzbrojonym i nieuzbrojonym oraz zasady profilaktyki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znaczenie płazińców w przyrodzie i dla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wykazuje przystosowania tasiemca uzbrojonego i nieuzbrojonego do pasożytniczego trybu życia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identyfikuje nieznany organizm jako przedstawiciela płazińców na podstawie charakterystycznych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prawidłowo stosuje określenia: żywiciel ostateczny, żywiciel pośredni, larwa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porównuje budowę, środowisko oraz tryb życia płazińców i parzydełkowców</w:t>
            </w:r>
          </w:p>
        </w:tc>
      </w:tr>
      <w:tr w:rsidR="0000763A" w:rsidRPr="0000763A" w:rsidTr="0000763A">
        <w:trPr>
          <w:trHeight w:val="258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6. Charakterystyka nicieni. Nicienie pasożytnicze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środowiska i tryb życia nicieni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wymienia cechy umożliwiające zaklasyfikowanie organizmu do nicieni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 xml:space="preserve">określa sposoby zarażenia się glistą, owsikiem i </w:t>
            </w:r>
            <w:proofErr w:type="spellStart"/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włośniem</w:t>
            </w:r>
            <w:proofErr w:type="spellEnd"/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 xml:space="preserve"> oraz zasady profilaktyki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znaczenie nicieni w przyrodzie i dla 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identyfikuje nieznany organizm jako przedstawiciela nicieni na podstawie charakterystycznych 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miejsce bytowania nicieni pasożytniczych (glista, owsik, włosień) w organizmie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porównuje budowę, środowisko i tryb życia nicieni i płazińców</w:t>
            </w:r>
          </w:p>
        </w:tc>
      </w:tr>
      <w:tr w:rsidR="0000763A" w:rsidRPr="0000763A" w:rsidTr="0000763A">
        <w:trPr>
          <w:trHeight w:val="60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7. Podsumowanie działu</w:t>
            </w:r>
          </w:p>
        </w:tc>
        <w:tc>
          <w:tcPr>
            <w:tcW w:w="12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cstheme="minorHAnsi"/>
                <w:sz w:val="24"/>
                <w:szCs w:val="24"/>
              </w:rPr>
              <w:t>• wszystkie wymagania z lekcji 1–6</w:t>
            </w:r>
          </w:p>
        </w:tc>
      </w:tr>
      <w:tr w:rsidR="0000763A" w:rsidRPr="0000763A" w:rsidTr="0000763A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72" w:hanging="172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caps/>
                <w:sz w:val="24"/>
                <w:szCs w:val="24"/>
                <w:lang w:eastAsia="pl-PL"/>
              </w:rPr>
              <w:t>DZIAŁ</w:t>
            </w:r>
            <w:r w:rsidRPr="0000763A">
              <w:rPr>
                <w:rFonts w:eastAsiaTheme="minorEastAsia" w:cstheme="minorHAnsi"/>
                <w:caps/>
                <w:sz w:val="24"/>
                <w:szCs w:val="24"/>
                <w:lang w:eastAsia="pl-PL"/>
              </w:rPr>
              <w:t xml:space="preserve"> 2. </w:t>
            </w:r>
            <w:r w:rsidRPr="0000763A">
              <w:rPr>
                <w:rFonts w:cstheme="minorHAnsi"/>
                <w:b/>
                <w:color w:val="FFFFFF"/>
                <w:sz w:val="24"/>
                <w:szCs w:val="24"/>
              </w:rPr>
              <w:t>PIERŚCIENICE, STAWONOGI, MIĘCZAKI</w:t>
            </w:r>
          </w:p>
        </w:tc>
      </w:tr>
      <w:tr w:rsidR="0000763A" w:rsidRPr="0000763A" w:rsidTr="0000763A">
        <w:trPr>
          <w:trHeight w:val="165"/>
        </w:trPr>
        <w:tc>
          <w:tcPr>
            <w:tcW w:w="2006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8. Charakterystyka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pierścienic</w:t>
            </w:r>
          </w:p>
        </w:tc>
        <w:tc>
          <w:tcPr>
            <w:tcW w:w="2177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 xml:space="preserve">przedstawia środowiska i tryb życia pierścienic 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znaczenie pierścienic w przyrodzie i dla człowieka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podaje główne cechy budowy zewnętrznej pierścienic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podaje różnice w budowie zewnętrznej dżdżownicy, pijawki i nereidy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wskazuje różnorodność w typie pierścienice mimo podobieństw w budowie zewnętrznej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klasyfikuje nieznany organizm jako przedstawiciela pierścienic na podstawie zaobserwowanych cech budowy zewnętrznej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związek między zaobserwowanymi różnicami w budowie pierścienic a środowiskiem 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planuje doświadczenie, w którym można udowodnić wpływ dżdżownic na mieszanie gleby</w:t>
            </w:r>
          </w:p>
        </w:tc>
      </w:tr>
      <w:tr w:rsidR="0000763A" w:rsidRPr="0000763A" w:rsidTr="0000763A">
        <w:trPr>
          <w:trHeight w:val="1755"/>
        </w:trPr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9. Charakterystyka stawonogów. Skorupiaki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środowiska i tryb życia stawonogów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znaczenie skorupiaków w przyrodzie i dla człowieka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podaje główne cechy budowy zewnętrznej stawonogów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wskazuje cechy umożliwiające skorupiakom opanowanie środowiska wodnego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różnorodność budowy zewnętrznej skorupiaków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rozpoznaje stawonoga na podstawie cech budowy 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czynności życiowe skorupiaków: poruszanie się, odżywianie się, oddychanie, rozmnażanie się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klasyfikuje nieznany organizm jako przedstawiciela skorupiaków na podstawie zaobserwowanych cech budowy 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związek między zaobserwowanymi różnicami w budowie skorupiaków ze środowiskiem i trybem życia</w:t>
            </w:r>
          </w:p>
        </w:tc>
      </w:tr>
      <w:tr w:rsidR="0000763A" w:rsidRPr="0000763A" w:rsidTr="0000763A">
        <w:trPr>
          <w:trHeight w:val="60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10. Owady – organizmy typowo lądowe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środowiska i tryb życia owadów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znaczenie owadów w przyrodzie i dla człowieka (owady pożyteczne i owady szkodniki)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wymienia cechy umożliwiające owadom opanowanie środowiska lądowego oraz aktywny lot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różnorodność budowy aparatów gębowych oraz odnóży owadów w odniesieniu do trybu życia i rodzaju pobieranego pokarmu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 xml:space="preserve">klasyfikuje nieznany organizm jako przedstawiciela owadów na podstawie zaobserwowanych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lastRenderedPageBreak/>
              <w:t>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czynności życiowe owadów: poruszanie się, odżywianie się, oddychanie, rozmnażanie się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porównuje dwa typy rozwoju złożonego – z przeobrażeniem zupełnym i niezupełnym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porównuje budowę zewnętrzną oraz czynności życiowe owadów i skorupiaków</w:t>
            </w:r>
          </w:p>
        </w:tc>
      </w:tr>
      <w:tr w:rsidR="0000763A" w:rsidRPr="0000763A" w:rsidTr="0000763A">
        <w:trPr>
          <w:trHeight w:val="60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11. Charakterystyka pajęczaków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środowisko i tryb życia pajęczaków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znaczenie pajęczaków 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podaje wspólne cechy budowy zewnętrznej pajęczaków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różnorodność budowy zewnętrznej pajęczaków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zdolność większości pajęczaków do wysnuwania nici i określa zastosowania tych nici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 xml:space="preserve">przedstawia czynności życiowe pajęczaków z uwzględnieniem odżywiania się, oddychania, rozmnażania się. 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klasyfikuje nieznany organizm jako przedstawiciela pajęczaków na podstawie zaobserwowanych 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porównuje budowę zewnętrzną oraz czynności życiowe pajęczaków, owadów i skorupiaków</w:t>
            </w:r>
          </w:p>
        </w:tc>
      </w:tr>
      <w:tr w:rsidR="0000763A" w:rsidRPr="0000763A" w:rsidTr="0000763A">
        <w:trPr>
          <w:trHeight w:val="60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12. Mięczaki. Charakterystyka ślimaków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wskazuje różnorodność środowisk zamieszkiwanych przez mięczaki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tryb życia ślimaków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 xml:space="preserve">przedstawia znaczenie ślimaków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lastRenderedPageBreak/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podaje główne cechy budowy zewnętrznej mięczaków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wspólne cechy budowy zewnętrznej ślimaków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 xml:space="preserve">wymienia cechy umożliwiające mięczakom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lastRenderedPageBreak/>
              <w:t>opanowanie środowiska wodnego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klasyfikuje nieznany organizm jako przedstawiciela ślimaków na podstawie zaobserwowanych 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czynności życiowe ślimaków: poruszanie się, odżywianie się, oddychanie, 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różnorodność budowy zewnętrznej ślimaków, uwzględnia kształt nogi oraz obecność muszli</w:t>
            </w:r>
          </w:p>
        </w:tc>
      </w:tr>
      <w:tr w:rsidR="0000763A" w:rsidRPr="0000763A" w:rsidTr="0000763A">
        <w:trPr>
          <w:trHeight w:val="60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13. Małże i głowonogi – charakterystyka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środowisko i tryb życia małży i głowonogów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znaczenie małży i głowonogów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budowę zewnętrzną małży i głowonogów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wymienia cechy budowy zewnętrznej umożliwiające małżom i głowonogom przystosowanie do życia w środowisku wodnym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różnorodność budowy głowonogów, uwzględnia liczbę ramion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klasyfikuje nieznany organizm jako przedstawiciela małży lub głowonogów na podstawie zaobserwowanych 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czynności życiowe małży i głowonogów: poruszanie się, odżywianie się, oddychanie, 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porównuje budowę zewnętrzną i czynności życiowe małży, głowonogów oraz ślimaków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wymienia cechy ułatwiające głowonogom aktywne polowanie</w:t>
            </w:r>
          </w:p>
        </w:tc>
      </w:tr>
      <w:tr w:rsidR="0000763A" w:rsidRPr="0000763A" w:rsidTr="0000763A">
        <w:trPr>
          <w:trHeight w:val="60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14. Podsumowanie działu</w:t>
            </w:r>
          </w:p>
        </w:tc>
        <w:tc>
          <w:tcPr>
            <w:tcW w:w="12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cstheme="minorHAnsi"/>
                <w:sz w:val="24"/>
                <w:szCs w:val="24"/>
              </w:rPr>
              <w:t>• wszystkie wymagania z lekcji 8–13</w:t>
            </w:r>
          </w:p>
        </w:tc>
      </w:tr>
      <w:tr w:rsidR="0000763A" w:rsidRPr="0000763A" w:rsidTr="0000763A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72" w:hanging="172"/>
              <w:jc w:val="center"/>
              <w:textAlignment w:val="center"/>
              <w:rPr>
                <w:rFonts w:cstheme="minorHAnsi"/>
                <w:bCs/>
                <w:color w:val="FFFFFF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caps/>
                <w:sz w:val="24"/>
                <w:szCs w:val="24"/>
                <w:lang w:eastAsia="pl-PL"/>
              </w:rPr>
              <w:t>Dział</w:t>
            </w:r>
            <w:r w:rsidRPr="0000763A">
              <w:rPr>
                <w:rFonts w:eastAsiaTheme="minorEastAsia" w:cstheme="minorHAnsi"/>
                <w:caps/>
                <w:sz w:val="24"/>
                <w:szCs w:val="24"/>
                <w:lang w:eastAsia="pl-PL"/>
              </w:rPr>
              <w:t xml:space="preserve"> 3 </w:t>
            </w:r>
            <w:r w:rsidRPr="0000763A">
              <w:rPr>
                <w:rFonts w:cstheme="minorHAnsi"/>
                <w:b/>
                <w:color w:val="FFFFFF"/>
                <w:sz w:val="24"/>
                <w:szCs w:val="24"/>
              </w:rPr>
              <w:t>RYBY, PŁAZY, GADY</w:t>
            </w:r>
          </w:p>
        </w:tc>
      </w:tr>
      <w:tr w:rsidR="0000763A" w:rsidRPr="0000763A" w:rsidTr="0000763A">
        <w:trPr>
          <w:trHeight w:val="1462"/>
        </w:trPr>
        <w:tc>
          <w:tcPr>
            <w:tcW w:w="2006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15. Ryby – środowisko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życia i cechy budowy</w:t>
            </w:r>
          </w:p>
        </w:tc>
        <w:tc>
          <w:tcPr>
            <w:tcW w:w="2177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wymienia gromady zwierząt zaliczanych do kręgowców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środowisko życia ryb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opisuje budowę zewnętrzną ryby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charakterystyczne cechy kręgowców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 xml:space="preserve">podaje przykłady ryb kostnoszkieletowych i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lastRenderedPageBreak/>
              <w:t>chrzęstnoszkieletowych oraz wskazuje różnicę w ich budowie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wyjaśnia, co to jest zmiennocieplność i określa ryby jako zwierzęta zmiennocieplne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wspólne cechy ryb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uzasadnia przynależność ryb do kręgowców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 xml:space="preserve">wskazuje przystosowania ryb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lastRenderedPageBreak/>
              <w:t>pod względem budowy i czynności życiowych do życia w wodzie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wyjaśnia funkcjonowanie pęcherza pławnego i skrzeli</w:t>
            </w:r>
          </w:p>
        </w:tc>
      </w:tr>
      <w:tr w:rsidR="0000763A" w:rsidRPr="0000763A" w:rsidTr="0000763A">
        <w:trPr>
          <w:trHeight w:val="1326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16. Rozmnażanie się i rozwój. Różnorodność ryb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sposób rozmnażania się i rozwój ryb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opisuje znaczenie ryb 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podaje przykłady gatunków ryb chronionych w Polsce i uzasadnia potrzebę ich 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podaje przykłady działań człowieka wpływających pozytywnie i negatywnie na różnorodność ryb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wykazuje, na wybranych przykładach, różnorodność budowy zewnętrznej ryb związanej z trybem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podaje różnice między jajorodnością a jajożyworodnością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wykazuje na wybranych przykładach różnorodność i jedność ryb w obrębie gromady</w:t>
            </w:r>
          </w:p>
        </w:tc>
      </w:tr>
      <w:tr w:rsidR="0000763A" w:rsidRPr="0000763A" w:rsidTr="0000763A">
        <w:trPr>
          <w:trHeight w:val="332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17. Płazy – środowisko życia i cechy budowy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wskazuje środowiska życia płazów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opisuje budowę zewnętrzną i tryb życia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płazy jako zwierzęta zmiennocieplne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podaje przykłady płazów ogoniastych i bezogonowych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wspólne cechy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wykazuje związek budowy i czynności życiowych płazów ze środowiskiem wodno</w:t>
            </w:r>
            <w:r w:rsidRPr="0000763A">
              <w:rPr>
                <w:rFonts w:ascii="Cambria Math" w:eastAsia="MS Gothic" w:hAnsi="Cambria Math" w:cs="Cambria Math"/>
                <w:color w:val="000000"/>
                <w:sz w:val="24"/>
                <w:szCs w:val="24"/>
                <w:lang w:eastAsia="pl-PL"/>
              </w:rPr>
              <w:t>‑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lądowym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wykazuje wpływ zmiennocieplności na zasięg występowania płazów</w:t>
            </w:r>
          </w:p>
        </w:tc>
      </w:tr>
      <w:tr w:rsidR="0000763A" w:rsidRPr="0000763A" w:rsidTr="0000763A">
        <w:trPr>
          <w:trHeight w:val="2472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18. Rozmnażanie się i rozwój. Różnorodność płazów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sposób rozmnażania się płazów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opisuje znaczenie płazów 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podaje przykłady gatunków płazów chronionych w Polsce i uzasadnia potrzebę ich 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opisuje etapy rozwoju płazów na przykładzie żaby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podaje przykłady działań człowieka wpływających pozytywnie i negatywnie na różnorodność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wykazuje na wybranych przykładach różnorodność płazów pod względem budowy zewnętrznej 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porównuje budowę zewnętrzną i tryb życia kijanki oraz postaci dorosłej żaby</w:t>
            </w:r>
          </w:p>
        </w:tc>
      </w:tr>
      <w:tr w:rsidR="0000763A" w:rsidRPr="0000763A" w:rsidTr="0000763A">
        <w:trPr>
          <w:trHeight w:val="923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19. Gady – środowisko życia i cechy budowy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wskazuje środowiska życia gadów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gady jako zwierzęta zmiennocieplne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opisuje budowę gadów na przykładzie jaszczurki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wspólne cechy gadów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wskazuje przystosowania gadów pod względem budowy i czynności życiowych do życia 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wykazuje wpływ zmiennocieplności na zasięg występowania gadów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wymienia narządy zmysłów gadów i określa ich znaczenie w życiu 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wykazuje związek budowy i czynności życiowych gadów z życiem na lądzie</w:t>
            </w:r>
          </w:p>
        </w:tc>
      </w:tr>
      <w:tr w:rsidR="0000763A" w:rsidRPr="0000763A" w:rsidTr="0000763A">
        <w:trPr>
          <w:trHeight w:val="60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20. Rozmnażanie się i rozwój. Różnorodność gadów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 xml:space="preserve">przedstawia sposób rozmnażania się i rozwoju gadów 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opisuje znaczenie gadów 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gady jako owodniowce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wyjaśnia znaczenie gadów w przyrodzie i dla człowieka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 xml:space="preserve">podaje przykłady gatunków gadów chronionych w Polsce i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lastRenderedPageBreak/>
              <w:t>uzasadnia potrzebę ich 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podaje przykłady działań człowieka wpływających pozytywnie i negatywnie na różnorodność gadów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podaje funkcje poszczególnych błon płodowych w rozwoju gadów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 xml:space="preserve">wykazuje, na wybranych przykładach, różnorodność gadów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lastRenderedPageBreak/>
              <w:t>pod względem budowy zewnętrznej 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uzasadnia, że wytworzenie błon płodowych uniezależnia rozwój gadów od środowiska wodnego</w:t>
            </w:r>
          </w:p>
        </w:tc>
      </w:tr>
      <w:tr w:rsidR="0000763A" w:rsidRPr="0000763A" w:rsidTr="0000763A">
        <w:trPr>
          <w:trHeight w:val="60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21. Podsumowanie działu</w:t>
            </w:r>
          </w:p>
        </w:tc>
        <w:tc>
          <w:tcPr>
            <w:tcW w:w="12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cstheme="minorHAnsi"/>
                <w:sz w:val="24"/>
                <w:szCs w:val="24"/>
              </w:rPr>
              <w:t>• wszystkie wymagania z lekcji 15–20</w:t>
            </w:r>
          </w:p>
        </w:tc>
      </w:tr>
      <w:tr w:rsidR="0000763A" w:rsidRPr="0000763A" w:rsidTr="0000763A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763A" w:rsidRPr="0000763A" w:rsidRDefault="0000763A" w:rsidP="000076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72" w:hanging="172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caps/>
                <w:sz w:val="24"/>
                <w:szCs w:val="24"/>
                <w:lang w:eastAsia="pl-PL"/>
              </w:rPr>
              <w:t>DZIAŁ</w:t>
            </w:r>
            <w:r w:rsidRPr="0000763A">
              <w:rPr>
                <w:rFonts w:eastAsiaTheme="minorEastAsia" w:cstheme="minorHAnsi"/>
                <w:caps/>
                <w:sz w:val="24"/>
                <w:szCs w:val="24"/>
                <w:lang w:eastAsia="pl-PL"/>
              </w:rPr>
              <w:t xml:space="preserve"> 4. </w:t>
            </w:r>
            <w:r w:rsidRPr="0000763A">
              <w:rPr>
                <w:rFonts w:cstheme="minorHAnsi"/>
                <w:b/>
                <w:color w:val="FFFFFF"/>
                <w:sz w:val="24"/>
                <w:szCs w:val="24"/>
              </w:rPr>
              <w:t>PTAKI I SSAKI</w:t>
            </w:r>
          </w:p>
        </w:tc>
      </w:tr>
      <w:tr w:rsidR="0000763A" w:rsidRPr="0000763A" w:rsidTr="0000763A">
        <w:trPr>
          <w:trHeight w:val="60"/>
        </w:trPr>
        <w:tc>
          <w:tcPr>
            <w:tcW w:w="2006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22. Budowa ptaków. Przystosowania do lotu</w:t>
            </w:r>
          </w:p>
        </w:tc>
        <w:tc>
          <w:tcPr>
            <w:tcW w:w="2177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różnorodność środowisk życia ptaków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wymienia cechy umożliwiające zaklasyfikowanie organizmu do ptaków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rozpoznaje przedstawicieli ptaków wśród innych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identyfikuje nieznany organizm jako przedstawiciela ptaków na podstawie obecności charakterystycznych cech tej grupy zwierząt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opisuje budowę i rolę pióra konturowego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określa, co to jest stałocieplność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opisuje przystosowania ptaków do lotu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porównuje pióro konturowe z puchowym pod względem budowy i funkcji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przestawia charakterystyczne cechy ptaków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znaczenie stałocieplności w opanowaniu przez ptaki różnych rejonów kuli ziemskiej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wykazuje związek budowy ptaka z przystosowaniem do lotu</w:t>
            </w:r>
          </w:p>
        </w:tc>
      </w:tr>
      <w:tr w:rsidR="0000763A" w:rsidRPr="0000763A" w:rsidTr="0000763A">
        <w:trPr>
          <w:trHeight w:val="1588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23. Rozmnażanie się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i rozwój ptaków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typ zapłodnienia i formę rozrodu ptaków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odróżnia gniazdowniki od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zagniazdowników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określa, na czym polega jajorodność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rozpoznaje elementy budowy jaja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 xml:space="preserve">podaje przykłady </w:t>
            </w:r>
            <w:proofErr w:type="spellStart"/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zachowań</w:t>
            </w:r>
            <w:proofErr w:type="spellEnd"/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 xml:space="preserve"> ptaków w okresie godowym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rolę elementów budowy jaja w rozwoju zarodka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uzasadnia, dlaczego ptaki zaliczmy do owodniowców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rolę błon płodowych w rozwoju ptaków</w:t>
            </w:r>
          </w:p>
        </w:tc>
      </w:tr>
      <w:tr w:rsidR="0000763A" w:rsidRPr="0000763A" w:rsidTr="0000763A">
        <w:trPr>
          <w:trHeight w:val="60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24. Różnorodność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ptaków i ich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znaczenie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znaczenie ptaków w środowisku i dla człowieka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rozpoznaje pospolite ptaki w najbliższej okolicy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różnorodność ptaków pod względem rozmiarów i upierzenia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wymienia przykłady ptaków chronionych w Polsce oraz uzasadnia potrzebę ich ochrony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rozpoznaje pospolite ptaki żyjące w Polsce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przykłady działań człowieka wpływających na różnorodność ptaków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 xml:space="preserve">wykazuje związek między budową </w:t>
            </w:r>
            <w:proofErr w:type="spellStart"/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dzioba</w:t>
            </w:r>
            <w:proofErr w:type="spellEnd"/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 xml:space="preserve"> a rodzajem pobieranego pokarmu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 xml:space="preserve">przyporządkowuje ptaki do grzebieniowych, </w:t>
            </w:r>
            <w:proofErr w:type="spellStart"/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bezgrzebieniowych</w:t>
            </w:r>
            <w:proofErr w:type="spellEnd"/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 xml:space="preserve"> i pingwinów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wskazuje przystosowania ptaków w budowie zewnętrznej do różnych środowisk 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wykazuje, na wybranych przez siebie przykładach, różnorodność i jedność ptaków w obrębie gromady</w:t>
            </w:r>
          </w:p>
        </w:tc>
      </w:tr>
      <w:tr w:rsidR="0000763A" w:rsidRPr="0000763A" w:rsidTr="0000763A">
        <w:trPr>
          <w:trHeight w:val="1163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r w:rsidRPr="0000763A">
              <w:rPr>
                <w:rFonts w:cstheme="minorHAnsi"/>
                <w:b/>
                <w:bCs/>
                <w:sz w:val="24"/>
                <w:szCs w:val="24"/>
              </w:rPr>
              <w:t>25. Ssaki – ogólna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charakterystyka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różnorodność środowisk życia ssaków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 xml:space="preserve">wymienia cechy w budowie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lastRenderedPageBreak/>
              <w:t>zewnętrznej umożliwiające zakwalifikowanie organizmu do ssaków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rozpoznaje przedstawicieli ssaków wśród innych grup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 xml:space="preserve">identyfikuje nieznany organizm jako przedstawiciela ssaków na podstawie obecności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lastRenderedPageBreak/>
              <w:t>charakterystycznych cech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wyróżnia różne rodzaje zębów ssaków i określa ich rolę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znaczenie skóry i jej wytworów w życiu ssaka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charakterystyczne cechy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wyjaśnia znaczenie stałocieplności w opanowaniu przez ssaki różnych rejonów kuli ziemskiej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wskazuje przystosowania ssaka w budowie do środowiska lądowego</w:t>
            </w:r>
          </w:p>
        </w:tc>
      </w:tr>
      <w:bookmarkEnd w:id="0"/>
      <w:tr w:rsidR="0000763A" w:rsidRPr="0000763A" w:rsidTr="0000763A">
        <w:trPr>
          <w:trHeight w:val="306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26. Rozmnażanie się i rozwój ssaków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wyjaśnia, co to znaczy, że ssaki są żyworodne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podaje przykłady ssaków łożyskowych, torbaczy i stekowców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odróżnia ssaki łożyskowe od stekowców i torbaczy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przestawia sposób rozmnażania się i rozwój ssaków łożyskowych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określa rolę łożyska w rozwoju zarodkowym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porównuje rozwój zarodkowy ssaków łożyskowych, stekowców i torbaczy</w:t>
            </w:r>
          </w:p>
        </w:tc>
      </w:tr>
      <w:tr w:rsidR="0000763A" w:rsidRPr="0000763A" w:rsidTr="0000763A">
        <w:trPr>
          <w:trHeight w:val="60"/>
        </w:trPr>
        <w:tc>
          <w:tcPr>
            <w:tcW w:w="2006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27. Różnorodność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t>ssaków i ich znaczenie</w:t>
            </w:r>
          </w:p>
        </w:tc>
        <w:tc>
          <w:tcPr>
            <w:tcW w:w="2177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znaczenie ssaków w środowisku oraz dla człowieka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rozpoznaje pospolite ssaki z najbliższej 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wymienia przykłady gatunków ssaków chronionych w Polsce oraz uzasadnia potrzebę ich ochrony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rozpoznaje pospolite ssaki żyjące w Polsce</w:t>
            </w:r>
          </w:p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przedstawia przykłady działań człowieka wpływających na różnorodność ssaków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wykazuje związek budowy uzębienia ssaków ze sposobem odżywiania się 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wskazuje przystosowania ssaków w budowie zewnętrznej do różnych środowisk i trybu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eastAsiaTheme="minorEastAsia" w:cstheme="minorHAnsi"/>
                <w:b/>
                <w:bCs/>
                <w:color w:val="0033FF"/>
                <w:sz w:val="24"/>
                <w:szCs w:val="24"/>
                <w:lang w:eastAsia="pl-PL"/>
              </w:rPr>
              <w:t xml:space="preserve">• </w:t>
            </w:r>
            <w:r w:rsidRPr="0000763A">
              <w:rPr>
                <w:rFonts w:eastAsiaTheme="minorEastAsia" w:cstheme="minorHAnsi"/>
                <w:color w:val="000000"/>
                <w:sz w:val="24"/>
                <w:szCs w:val="24"/>
                <w:lang w:eastAsia="pl-PL"/>
              </w:rPr>
              <w:t>wykazuje, na wybranych przykładach, różnorodność i jedność ssaków w obrębie gromady</w:t>
            </w:r>
          </w:p>
        </w:tc>
      </w:tr>
      <w:tr w:rsidR="0000763A" w:rsidRPr="0000763A" w:rsidTr="0000763A">
        <w:trPr>
          <w:trHeight w:val="60"/>
        </w:trPr>
        <w:tc>
          <w:tcPr>
            <w:tcW w:w="20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763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28. Posumowanie działu</w:t>
            </w:r>
          </w:p>
        </w:tc>
        <w:tc>
          <w:tcPr>
            <w:tcW w:w="12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0763A" w:rsidRPr="0000763A" w:rsidRDefault="0000763A" w:rsidP="0000763A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theme="minorHAnsi"/>
                <w:sz w:val="24"/>
                <w:szCs w:val="24"/>
              </w:rPr>
            </w:pPr>
            <w:r w:rsidRPr="0000763A">
              <w:rPr>
                <w:rFonts w:cstheme="minorHAnsi"/>
                <w:sz w:val="24"/>
                <w:szCs w:val="24"/>
              </w:rPr>
              <w:t>• wszystkie wymagania z lekcji 22–27</w:t>
            </w:r>
          </w:p>
        </w:tc>
      </w:tr>
    </w:tbl>
    <w:p w:rsidR="00397F48" w:rsidRPr="0000763A" w:rsidRDefault="00397F48">
      <w:pPr>
        <w:rPr>
          <w:rFonts w:cstheme="minorHAnsi"/>
          <w:sz w:val="24"/>
          <w:szCs w:val="24"/>
        </w:rPr>
      </w:pPr>
    </w:p>
    <w:sectPr w:rsidR="00397F48" w:rsidRPr="0000763A" w:rsidSect="000076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3A"/>
    <w:rsid w:val="0000763A"/>
    <w:rsid w:val="0039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BF376-2A27-4C12-9609-3ECC4763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0763A"/>
  </w:style>
  <w:style w:type="paragraph" w:customStyle="1" w:styleId="Brakstyluakapitowego">
    <w:name w:val="[Brak stylu akapitowego]"/>
    <w:rsid w:val="000076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00763A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00763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00763A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00763A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00763A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00763A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00763A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rsid w:val="0000763A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00763A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00763A"/>
    <w:rPr>
      <w:b/>
      <w:bCs/>
    </w:rPr>
  </w:style>
  <w:style w:type="character" w:customStyle="1" w:styleId="BoldCondensed">
    <w:name w:val="BoldCondensed"/>
    <w:uiPriority w:val="99"/>
    <w:rsid w:val="0000763A"/>
    <w:rPr>
      <w:b/>
      <w:bCs/>
    </w:rPr>
  </w:style>
  <w:style w:type="character" w:customStyle="1" w:styleId="boldasia">
    <w:name w:val="bold (asia)"/>
    <w:uiPriority w:val="99"/>
    <w:rsid w:val="0000763A"/>
    <w:rPr>
      <w:b/>
      <w:bCs/>
    </w:rPr>
  </w:style>
  <w:style w:type="character" w:customStyle="1" w:styleId="Indeksdolny">
    <w:name w:val="Indeks dolny"/>
    <w:uiPriority w:val="99"/>
    <w:rsid w:val="0000763A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sid w:val="0000763A"/>
    <w:rPr>
      <w:u w:val="none"/>
    </w:rPr>
  </w:style>
  <w:style w:type="character" w:customStyle="1" w:styleId="kropaniebieska">
    <w:name w:val="kropa niebieska"/>
    <w:uiPriority w:val="99"/>
    <w:rsid w:val="0000763A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00763A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63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0763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3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763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6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63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2143</Words>
  <Characters>12863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Latitude3550</dc:creator>
  <cp:keywords/>
  <dc:description/>
  <cp:lastModifiedBy>Latitude3550</cp:lastModifiedBy>
  <cp:revision>1</cp:revision>
  <dcterms:created xsi:type="dcterms:W3CDTF">2022-01-12T17:57:00Z</dcterms:created>
  <dcterms:modified xsi:type="dcterms:W3CDTF">2022-01-12T18:03:00Z</dcterms:modified>
</cp:coreProperties>
</file>